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23F" w:rsidRDefault="00EF623F" w:rsidP="00EF623F">
      <w:pPr>
        <w:tabs>
          <w:tab w:val="left" w:pos="3519"/>
        </w:tabs>
        <w:rPr>
          <w:rFonts w:ascii="Times New Roman" w:hAnsi="Times New Roman" w:cs="Times New Roman"/>
          <w:b/>
          <w:sz w:val="28"/>
          <w:lang w:val="kk-KZ"/>
        </w:rPr>
      </w:pPr>
      <w:r w:rsidRPr="00EF623F">
        <w:rPr>
          <w:rFonts w:ascii="Times New Roman" w:hAnsi="Times New Roman" w:cs="Times New Roman"/>
          <w:b/>
          <w:sz w:val="28"/>
          <w:lang w:val="kk-KZ"/>
        </w:rPr>
        <w:t>Практическое задание №7</w:t>
      </w:r>
    </w:p>
    <w:p w:rsidR="00EF623F" w:rsidRPr="00EF623F" w:rsidRDefault="00EF623F" w:rsidP="00EF623F">
      <w:pPr>
        <w:tabs>
          <w:tab w:val="left" w:pos="3519"/>
        </w:tabs>
        <w:rPr>
          <w:rFonts w:ascii="Times New Roman" w:hAnsi="Times New Roman" w:cs="Times New Roman"/>
          <w:b/>
          <w:sz w:val="28"/>
          <w:lang w:val="kk-KZ"/>
        </w:rPr>
      </w:pPr>
    </w:p>
    <w:p w:rsidR="00EF623F" w:rsidRPr="00EF623F" w:rsidRDefault="00EF623F" w:rsidP="00EF623F">
      <w:pPr>
        <w:tabs>
          <w:tab w:val="left" w:pos="3519"/>
        </w:tabs>
        <w:jc w:val="center"/>
        <w:rPr>
          <w:rFonts w:ascii="Times New Roman" w:hAnsi="Times New Roman" w:cs="Times New Roman"/>
          <w:sz w:val="28"/>
          <w:lang w:val="kk-KZ"/>
        </w:rPr>
      </w:pPr>
      <w:r w:rsidRPr="00EF623F">
        <w:rPr>
          <w:rFonts w:ascii="Times New Roman" w:hAnsi="Times New Roman" w:cs="Times New Roman"/>
          <w:sz w:val="28"/>
        </w:rPr>
        <w:t>МАГНИТНЫЕ МАТЕРИАЛЫ</w:t>
      </w:r>
      <w:r w:rsidRPr="00EF623F">
        <w:rPr>
          <w:rFonts w:ascii="Times New Roman" w:hAnsi="Times New Roman" w:cs="Times New Roman"/>
          <w:sz w:val="28"/>
          <w:lang w:val="kk-KZ"/>
        </w:rPr>
        <w:t xml:space="preserve">. </w:t>
      </w:r>
      <w:r w:rsidRPr="00EF623F">
        <w:rPr>
          <w:rFonts w:ascii="Times New Roman" w:hAnsi="Times New Roman" w:cs="Times New Roman"/>
          <w:sz w:val="28"/>
        </w:rPr>
        <w:t>МАГНИТНАЯ ПРОНИЦАЕМОСТЬ</w:t>
      </w:r>
      <w:r w:rsidRPr="00EF623F">
        <w:rPr>
          <w:rFonts w:ascii="Times New Roman" w:hAnsi="Times New Roman" w:cs="Times New Roman"/>
          <w:sz w:val="28"/>
          <w:lang w:val="kk-KZ"/>
        </w:rPr>
        <w:t xml:space="preserve">. </w:t>
      </w:r>
      <w:r w:rsidRPr="00EF623F">
        <w:rPr>
          <w:rFonts w:ascii="Times New Roman" w:hAnsi="Times New Roman" w:cs="Times New Roman"/>
          <w:sz w:val="28"/>
        </w:rPr>
        <w:t>ПОТЕРИ В МАГНИТНЫХ МАТЕРИАЛАХ</w:t>
      </w:r>
      <w:r w:rsidRPr="00EF623F">
        <w:rPr>
          <w:rFonts w:ascii="Times New Roman" w:hAnsi="Times New Roman" w:cs="Times New Roman"/>
          <w:sz w:val="28"/>
          <w:lang w:val="kk-KZ"/>
        </w:rPr>
        <w:t>.</w:t>
      </w:r>
    </w:p>
    <w:p w:rsidR="00EF623F" w:rsidRDefault="00EF623F" w:rsidP="00EF623F">
      <w:pPr>
        <w:rPr>
          <w:lang w:val="kk-KZ"/>
        </w:rPr>
      </w:pPr>
    </w:p>
    <w:p w:rsidR="00EF623F" w:rsidRDefault="00EF623F" w:rsidP="00EF623F">
      <w:pPr>
        <w:pStyle w:val="p"/>
        <w:spacing w:before="0" w:beforeAutospacing="0" w:after="0" w:afterAutospacing="0"/>
      </w:pPr>
      <w:r>
        <w:rPr>
          <w:bCs/>
        </w:rPr>
        <w:t xml:space="preserve">Намагниченность любого вещества в магнитном поле </w:t>
      </w:r>
      <w:r>
        <w:rPr>
          <w:bCs/>
          <w:i/>
        </w:rPr>
        <w:t xml:space="preserve">J </w:t>
      </w:r>
      <w:r>
        <w:rPr>
          <w:bCs/>
        </w:rPr>
        <w:t xml:space="preserve">можно определить как отношение суммарного магнитного момента </w:t>
      </w:r>
      <w:r>
        <w:rPr>
          <w:bCs/>
          <w:i/>
        </w:rPr>
        <w:t>M</w:t>
      </w:r>
      <w:r>
        <w:rPr>
          <w:bCs/>
        </w:rPr>
        <w:t xml:space="preserve"> материала к единичному объему </w:t>
      </w:r>
      <w:r>
        <w:rPr>
          <w:bCs/>
          <w:i/>
        </w:rPr>
        <w:t>V:</w:t>
      </w:r>
      <w:r>
        <w:rPr>
          <w:bCs/>
        </w:rPr>
        <w:t xml:space="preserve"> </w:t>
      </w:r>
    </w:p>
    <w:p w:rsidR="00EF623F" w:rsidRDefault="00EF623F" w:rsidP="00EF623F">
      <w:pPr>
        <w:pStyle w:val="p"/>
        <w:spacing w:before="0" w:beforeAutospacing="0" w:after="0" w:afterAutospacing="0"/>
      </w:pPr>
      <w:r>
        <w:rPr>
          <w:b/>
          <w:i/>
        </w:rPr>
        <w:t xml:space="preserve">                                                             </w:t>
      </w:r>
      <w:r>
        <w:rPr>
          <w:b/>
          <w:i/>
          <w:position w:val="-10"/>
        </w:rPr>
        <w:t xml:space="preserve"> </w:t>
      </w:r>
      <w:r>
        <w:rPr>
          <w:b/>
          <w:i/>
          <w:noProof/>
          <w:position w:val="-10"/>
        </w:rPr>
        <w:drawing>
          <wp:inline distT="0" distB="0" distL="0" distR="0">
            <wp:extent cx="643890" cy="222885"/>
            <wp:effectExtent l="19050" t="0" r="3810" b="0"/>
            <wp:docPr id="135" name="Рисунок 135" descr="http://ftemk.mpei.ac.ru/ctlw/pubs/etm/magnet/06.01.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ftemk.mpei.ac.ru/ctlw/pubs/etm/magnet/06.01.4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23F" w:rsidRDefault="00EF623F" w:rsidP="00EF623F">
      <w:pPr>
        <w:pStyle w:val="p"/>
        <w:spacing w:before="0" w:beforeAutospacing="0" w:after="0" w:afterAutospacing="0"/>
      </w:pPr>
      <w:r>
        <w:t>Намагниченность зависит от намагничивающего поля</w:t>
      </w:r>
    </w:p>
    <w:p w:rsidR="00EF623F" w:rsidRDefault="00EF623F" w:rsidP="00EF623F">
      <w:pPr>
        <w:pStyle w:val="p"/>
        <w:spacing w:before="0" w:beforeAutospacing="0" w:after="0" w:afterAutospacing="0"/>
      </w:pPr>
      <w:r>
        <w:rPr>
          <w:b/>
        </w:rPr>
        <w:t xml:space="preserve">                                                     </w:t>
      </w:r>
      <w:r>
        <w:rPr>
          <w:b/>
          <w:noProof/>
          <w:position w:val="-12"/>
        </w:rPr>
        <w:drawing>
          <wp:inline distT="0" distB="0" distL="0" distR="0">
            <wp:extent cx="2223218" cy="324061"/>
            <wp:effectExtent l="19050" t="0" r="5632" b="0"/>
            <wp:docPr id="136" name="Рисунок 136" descr="http://ftemk.mpei.ac.ru/ctlw/pubs/etm/magnet/06.01.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ftemk.mpei.ac.ru/ctlw/pubs/etm/magnet/06.01.5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839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23F" w:rsidRDefault="00EF623F" w:rsidP="00EF623F">
      <w:pPr>
        <w:pStyle w:val="p"/>
        <w:spacing w:before="0" w:beforeAutospacing="0" w:after="0" w:afterAutospacing="0"/>
      </w:pPr>
      <w:r>
        <w:t xml:space="preserve">где </w:t>
      </w:r>
      <w:proofErr w:type="spellStart"/>
      <w:proofErr w:type="gramStart"/>
      <w:r>
        <w:rPr>
          <w:bCs/>
          <w:i/>
        </w:rPr>
        <w:t>k</w:t>
      </w:r>
      <w:proofErr w:type="gramEnd"/>
      <w:r>
        <w:rPr>
          <w:bCs/>
          <w:i/>
          <w:vertAlign w:val="subscript"/>
        </w:rPr>
        <w:t>м</w:t>
      </w:r>
      <w:proofErr w:type="spellEnd"/>
      <w:r>
        <w:rPr>
          <w:bCs/>
        </w:rPr>
        <w:t xml:space="preserve"> - магнитная восприимчивость - безразмерная величина, характеризующая способность к намагничиванию данного вещества. </w:t>
      </w:r>
    </w:p>
    <w:p w:rsidR="00EF623F" w:rsidRDefault="00EF623F" w:rsidP="00EF623F">
      <w:pPr>
        <w:pStyle w:val="p"/>
        <w:spacing w:before="0" w:beforeAutospacing="0" w:after="0" w:afterAutospacing="0"/>
      </w:pPr>
      <w:r>
        <w:rPr>
          <w:bCs/>
        </w:rPr>
        <w:t xml:space="preserve">Магнитная индукция </w:t>
      </w:r>
      <w:r>
        <w:rPr>
          <w:bCs/>
          <w:i/>
        </w:rPr>
        <w:t>B</w:t>
      </w:r>
      <w:r>
        <w:rPr>
          <w:bCs/>
        </w:rPr>
        <w:t xml:space="preserve"> является основным параметром магнитного материала</w:t>
      </w:r>
      <w:r>
        <w:t xml:space="preserve">: </w:t>
      </w:r>
    </w:p>
    <w:p w:rsidR="00EF623F" w:rsidRDefault="00EF623F" w:rsidP="00EF623F">
      <w:pPr>
        <w:pStyle w:val="p"/>
        <w:spacing w:before="0" w:beforeAutospacing="0" w:after="0" w:afterAutospacing="0"/>
      </w:pPr>
      <w:r>
        <w:t xml:space="preserve">                             </w:t>
      </w:r>
      <w:r>
        <w:rPr>
          <w:noProof/>
          <w:position w:val="-12"/>
        </w:rPr>
        <w:drawing>
          <wp:inline distT="0" distB="0" distL="0" distR="0">
            <wp:extent cx="2504440" cy="230505"/>
            <wp:effectExtent l="19050" t="0" r="0" b="0"/>
            <wp:docPr id="137" name="Рисунок 137" descr="http://ftemk.mpei.ac.ru/ctlw/pubs/etm/magnet/06.01.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ftemk.mpei.ac.ru/ctlw/pubs/etm/magnet/06.01.5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23F" w:rsidRDefault="00EF623F" w:rsidP="00EF623F">
      <w:pPr>
        <w:pStyle w:val="p"/>
        <w:spacing w:before="0" w:beforeAutospacing="0" w:after="0" w:afterAutospacing="0"/>
      </w:pPr>
      <w:r>
        <w:t xml:space="preserve">где </w:t>
      </w:r>
      <w:r>
        <w:rPr>
          <w:rFonts w:ascii="Symbol" w:hAnsi="Symbol"/>
        </w:rPr>
        <w:t></w:t>
      </w:r>
      <w:r>
        <w:rPr>
          <w:vertAlign w:val="subscript"/>
        </w:rPr>
        <w:t>0</w:t>
      </w:r>
      <w:r>
        <w:t>=4</w:t>
      </w:r>
      <w:r>
        <w:rPr>
          <w:rFonts w:ascii="Symbol" w:hAnsi="Symbol"/>
        </w:rPr>
        <w:t></w:t>
      </w:r>
      <w:r>
        <w:rPr>
          <w:vertAlign w:val="superscript"/>
        </w:rPr>
        <w:t>.</w:t>
      </w:r>
      <w:r>
        <w:t>10</w:t>
      </w:r>
      <w:r>
        <w:rPr>
          <w:vertAlign w:val="superscript"/>
        </w:rPr>
        <w:t>-7</w:t>
      </w:r>
      <w:r>
        <w:t xml:space="preserve"> Гн/м - магнитная постоянная, </w:t>
      </w:r>
      <w:r>
        <w:rPr>
          <w:rFonts w:ascii="Symbol" w:hAnsi="Symbol"/>
        </w:rPr>
        <w:t></w:t>
      </w:r>
      <w:r>
        <w:rPr>
          <w:rFonts w:ascii="Symbol" w:hAnsi="Symbol"/>
        </w:rPr>
        <w:t></w:t>
      </w:r>
      <w:r>
        <w:rPr>
          <w:rFonts w:ascii="Symbol" w:hAnsi="Symbol"/>
        </w:rPr>
        <w:t></w:t>
      </w:r>
      <w:r>
        <w:rPr>
          <w:rFonts w:ascii="Symbol" w:hAnsi="Symbol"/>
        </w:rPr>
        <w:t></w:t>
      </w:r>
      <w:proofErr w:type="spellStart"/>
      <w:r>
        <w:rPr>
          <w:rFonts w:cs="Arial"/>
          <w:i/>
          <w:iCs/>
          <w:lang w:val="en-US"/>
        </w:rPr>
        <w:t>k</w:t>
      </w:r>
      <w:r>
        <w:rPr>
          <w:rFonts w:cs="Arial"/>
          <w:vertAlign w:val="subscript"/>
          <w:lang w:val="en-US"/>
        </w:rPr>
        <w:t>M</w:t>
      </w:r>
      <w:proofErr w:type="spellEnd"/>
      <w:r w:rsidRPr="00487BAD">
        <w:rPr>
          <w:rFonts w:cs="Arial"/>
          <w:vertAlign w:val="subscript"/>
        </w:rPr>
        <w:t xml:space="preserve"> </w:t>
      </w:r>
      <w:r>
        <w:t xml:space="preserve">- относительная </w:t>
      </w:r>
      <w:r>
        <w:rPr>
          <w:bCs/>
        </w:rPr>
        <w:t>магнитная проницаемость.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технике используется несколько десятков видов магнитной проницаемости в зависимости от конкретных применений магнитного материала. </w:t>
      </w:r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Абсолютная проницаемость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r w:rsidRPr="00487BAD">
        <w:rPr>
          <w:rFonts w:ascii="Times New Roman" w:eastAsia="Times New Roman" w:hAnsi="Times New Roman" w:cs="Arial"/>
          <w:color w:val="000000"/>
          <w:sz w:val="24"/>
          <w:szCs w:val="24"/>
          <w:vertAlign w:val="subscript"/>
          <w:lang w:val="en-US" w:eastAsia="ru-RU"/>
        </w:rPr>
        <w:t>a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B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относительная проницаемость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r w:rsidRPr="00487BAD">
        <w:rPr>
          <w:rFonts w:ascii="Times New Roman" w:eastAsia="Times New Roman" w:hAnsi="Times New Roman" w:cs="Arial"/>
          <w:color w:val="000000"/>
          <w:sz w:val="24"/>
          <w:szCs w:val="24"/>
          <w:vertAlign w:val="subscript"/>
          <w:lang w:val="en-US" w:eastAsia="ru-RU"/>
        </w:rPr>
        <w:t>a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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r w:rsidRPr="00487BAD">
        <w:rPr>
          <w:rFonts w:ascii="Times New Roman" w:eastAsia="Times New Roman" w:hAnsi="Times New Roman" w:cs="Arial"/>
          <w:color w:val="000000"/>
          <w:sz w:val="24"/>
          <w:szCs w:val="24"/>
          <w:vertAlign w:val="subscript"/>
          <w:lang w:eastAsia="ru-RU"/>
        </w:rPr>
        <w:t>0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.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B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Зависимость 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показана на рисунке.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Начальная 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максимальная проницаемости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являются частными случаями нормальной проницаемости (слово "нормальная</w:t>
      </w:r>
      <w:proofErr w:type="gram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"п</w:t>
      </w:r>
      <w:proofErr w:type="gram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ринято опускать) </w:t>
      </w:r>
    </w:p>
    <w:tbl>
      <w:tblPr>
        <w:tblW w:w="0" w:type="auto"/>
        <w:tblLook w:val="04A0"/>
      </w:tblPr>
      <w:tblGrid>
        <w:gridCol w:w="4692"/>
        <w:gridCol w:w="4692"/>
      </w:tblGrid>
      <w:tr w:rsidR="00EF623F" w:rsidRPr="00487BAD" w:rsidTr="00FC55FF">
        <w:tc>
          <w:tcPr>
            <w:tcW w:w="4692" w:type="dxa"/>
            <w:hideMark/>
          </w:tcPr>
          <w:p w:rsidR="00487BAD" w:rsidRPr="00487BAD" w:rsidRDefault="00EF623F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position w:val="-30"/>
                <w:sz w:val="24"/>
                <w:szCs w:val="24"/>
                <w:lang w:eastAsia="ru-RU"/>
              </w:rPr>
              <w:drawing>
                <wp:inline distT="0" distB="0" distL="0" distR="0">
                  <wp:extent cx="1230588" cy="405516"/>
                  <wp:effectExtent l="19050" t="0" r="7662" b="0"/>
                  <wp:docPr id="162" name="Рисунок 162" descr="http://ftemk.mpei.ac.ru/ctlw/pubs/etm/magnet/06.10.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http://ftemk.mpei.ac.ru/ctlw/pubs/etm/magnet/06.10.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836" cy="4065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2" w:type="dxa"/>
            <w:hideMark/>
          </w:tcPr>
          <w:p w:rsidR="00487BAD" w:rsidRPr="00487BAD" w:rsidRDefault="00EF623F" w:rsidP="00FC55FF">
            <w:pPr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position w:val="-30"/>
                <w:sz w:val="24"/>
                <w:szCs w:val="24"/>
                <w:lang w:eastAsia="ru-RU"/>
              </w:rPr>
              <w:drawing>
                <wp:inline distT="0" distB="0" distL="0" distR="0">
                  <wp:extent cx="985496" cy="437321"/>
                  <wp:effectExtent l="19050" t="0" r="5104" b="0"/>
                  <wp:docPr id="163" name="Рисунок 163" descr="http://ftemk.mpei.ac.ru/ctlw/pubs/etm/magnet/06.10.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 descr="http://ftemk.mpei.ac.ru/ctlw/pubs/etm/magnet/06.10.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752" cy="4396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одновременном воздействии на магнитный материал постоянного </w:t>
      </w:r>
      <w:proofErr w:type="spell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proofErr w:type="gram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o</w:t>
      </w:r>
      <w:proofErr w:type="spellEnd"/>
      <w:proofErr w:type="gram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переменного 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~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магнитных полей и, обычно, при условии 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~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&lt;&lt;</w:t>
      </w:r>
      <w:proofErr w:type="spell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o</w:t>
      </w:r>
      <w:proofErr w:type="spellEnd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вводят понятие </w:t>
      </w:r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дифференциальной проницаемость 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proofErr w:type="spellStart"/>
      <w:r w:rsidRPr="00487BAD">
        <w:rPr>
          <w:rFonts w:ascii="Times New Roman" w:eastAsia="Times New Roman" w:hAnsi="Times New Roman" w:cs="Arial"/>
          <w:color w:val="000000"/>
          <w:sz w:val="24"/>
          <w:szCs w:val="24"/>
          <w:vertAlign w:val="subscript"/>
          <w:lang w:eastAsia="ru-RU"/>
        </w:rPr>
        <w:t>диф</w:t>
      </w:r>
      <w:proofErr w:type="spellEnd"/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</w:t>
      </w:r>
      <w:r>
        <w:rPr>
          <w:rFonts w:ascii="Times New Roman" w:eastAsia="Times New Roman" w:hAnsi="Times New Roman" w:cs="Times New Roman"/>
          <w:b/>
          <w:noProof/>
          <w:color w:val="000000"/>
          <w:position w:val="-30"/>
          <w:sz w:val="24"/>
          <w:szCs w:val="24"/>
          <w:lang w:eastAsia="ru-RU"/>
        </w:rPr>
        <w:drawing>
          <wp:inline distT="0" distB="0" distL="0" distR="0">
            <wp:extent cx="1065530" cy="476885"/>
            <wp:effectExtent l="19050" t="0" r="1270" b="0"/>
            <wp:docPr id="164" name="Рисунок 164" descr="http://ftemk.mpei.ac.ru/ctlw/pubs/etm/magnet/06.10.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://ftemk.mpei.ac.ru/ctlw/pubs/etm/magnet/06.10.12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Зависимость </w:t>
      </w:r>
      <w:r w:rsidRPr="00487BAD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</w:t>
      </w:r>
      <w:r w:rsidRPr="00487BAD">
        <w:rPr>
          <w:rFonts w:ascii="Times New Roman" w:eastAsia="Times New Roman" w:hAnsi="Times New Roman" w:cs="Arial"/>
          <w:bCs/>
          <w:color w:val="000000"/>
          <w:sz w:val="24"/>
          <w:szCs w:val="24"/>
          <w:lang w:eastAsia="ru-RU"/>
        </w:rPr>
        <w:t>=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F(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T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). Характер этой зависимости различен в слабых, средних и сильных полях. </w:t>
      </w:r>
      <w:proofErr w:type="spellStart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Для</w:t>
      </w:r>
      <w:r w:rsidRPr="00487BAD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bCs/>
          <w:color w:val="000000"/>
          <w:sz w:val="24"/>
          <w:szCs w:val="24"/>
          <w:lang w:eastAsia="ru-RU"/>
        </w:rPr>
        <w:t>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нач</w:t>
      </w:r>
      <w:proofErr w:type="spellEnd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при 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T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несколько ниже 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T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eastAsia="ru-RU"/>
        </w:rPr>
        <w:t>K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наблюдается четко выраженный максимум, сглаживающийся при увеличении напряженности поля (</w:t>
      </w:r>
      <w:proofErr w:type="gramStart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см</w:t>
      </w:r>
      <w:proofErr w:type="gramEnd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рисунок).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Возрастание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r w:rsidRPr="00487BAD">
        <w:rPr>
          <w:rFonts w:ascii="Times New Roman" w:eastAsia="Times New Roman" w:hAnsi="Times New Roman" w:cs="Arial"/>
          <w:color w:val="000000"/>
          <w:sz w:val="24"/>
          <w:szCs w:val="24"/>
          <w:vertAlign w:val="subscript"/>
          <w:lang w:eastAsia="ru-RU"/>
        </w:rPr>
        <w:t>нач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объясняют тем, что при нагревании облегчается смещение доменных границ и поворот векторов намагниченности доменов, главным образом из-за уменьшения констант магнитострикции и магнитной анизотропии. </w:t>
      </w:r>
      <w:proofErr w:type="spell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Уменьшение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</w:t>
      </w:r>
      <w:r w:rsidRPr="00487BAD">
        <w:rPr>
          <w:rFonts w:ascii="Times New Roman" w:eastAsia="Times New Roman" w:hAnsi="Times New Roman" w:cs="Arial"/>
          <w:color w:val="000000"/>
          <w:sz w:val="24"/>
          <w:szCs w:val="24"/>
          <w:vertAlign w:val="subscript"/>
          <w:lang w:eastAsia="ru-RU"/>
        </w:rPr>
        <w:t>нач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высоких температурах связывается с резким уменьшением спонтанной намагниченности доменов.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переменных полях площадь петли гистерезиса увеличивается за счет потерь на гистерезис </w:t>
      </w:r>
      <w:r w:rsidRPr="00487BA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Р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Г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потерь на вихревые токи </w:t>
      </w:r>
      <w:r w:rsidRPr="00487BA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Р</w:t>
      </w:r>
      <w:r w:rsidRPr="00487BA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В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дополнительных потерь </w:t>
      </w:r>
      <w:r w:rsidRPr="00487BA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Р</w:t>
      </w:r>
      <w:r w:rsidRPr="00487BA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vertAlign w:val="subscript"/>
          <w:lang w:eastAsia="ru-RU"/>
        </w:rPr>
        <w:t>Д</w:t>
      </w:r>
      <w:r w:rsidRPr="00487BA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.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gramStart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Такая петля называется динамической, а суммарные потери полными или суммарными.</w:t>
      </w:r>
      <w:proofErr w:type="gramEnd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Потери на гистерезис, отнесенные к единице объема материала (удельные потери)   </w:t>
      </w:r>
    </w:p>
    <w:tbl>
      <w:tblPr>
        <w:tblW w:w="0" w:type="auto"/>
        <w:tblLook w:val="04A0"/>
      </w:tblPr>
      <w:tblGrid>
        <w:gridCol w:w="5388"/>
        <w:gridCol w:w="3996"/>
      </w:tblGrid>
      <w:tr w:rsidR="00EF623F" w:rsidRPr="00487BAD" w:rsidTr="00FC55FF">
        <w:trPr>
          <w:trHeight w:val="677"/>
        </w:trPr>
        <w:tc>
          <w:tcPr>
            <w:tcW w:w="5388" w:type="dxa"/>
            <w:vAlign w:val="bottom"/>
            <w:hideMark/>
          </w:tcPr>
          <w:p w:rsidR="00487BAD" w:rsidRPr="00487BAD" w:rsidRDefault="00EF623F" w:rsidP="00FC55FF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16"/>
                <w:sz w:val="24"/>
                <w:szCs w:val="24"/>
                <w:lang w:eastAsia="ru-RU"/>
              </w:rPr>
              <w:drawing>
                <wp:inline distT="0" distB="0" distL="0" distR="0">
                  <wp:extent cx="763270" cy="294005"/>
                  <wp:effectExtent l="0" t="0" r="0" b="0"/>
                  <wp:docPr id="168" name="Рисунок 168" descr="http://ftemk.mpei.ac.ru/ctlw/pubs/etm/magnet/06.11.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http://ftemk.mpei.ac.ru/ctlw/pubs/etm/magnet/06.11.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270" cy="294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  <w:vAlign w:val="center"/>
            <w:hideMark/>
          </w:tcPr>
          <w:p w:rsidR="00487BAD" w:rsidRPr="00487BAD" w:rsidRDefault="00EF623F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7B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</w:t>
            </w:r>
            <w:proofErr w:type="gramEnd"/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/м</w:t>
            </w:r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</w:tbl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перемагничивании с частотой </w:t>
      </w:r>
      <w:proofErr w:type="spell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(Гц) </w:t>
      </w:r>
    </w:p>
    <w:tbl>
      <w:tblPr>
        <w:tblW w:w="0" w:type="auto"/>
        <w:tblLook w:val="04A0"/>
      </w:tblPr>
      <w:tblGrid>
        <w:gridCol w:w="4692"/>
        <w:gridCol w:w="4692"/>
      </w:tblGrid>
      <w:tr w:rsidR="00EF623F" w:rsidRPr="00487BAD" w:rsidTr="00FC55FF">
        <w:tc>
          <w:tcPr>
            <w:tcW w:w="4692" w:type="dxa"/>
            <w:hideMark/>
          </w:tcPr>
          <w:p w:rsidR="00487BAD" w:rsidRPr="00487BAD" w:rsidRDefault="00EF623F" w:rsidP="00FC55FF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position w:val="-28"/>
                <w:sz w:val="24"/>
                <w:szCs w:val="24"/>
                <w:lang w:eastAsia="ru-RU"/>
              </w:rPr>
              <w:drawing>
                <wp:inline distT="0" distB="0" distL="0" distR="0">
                  <wp:extent cx="842645" cy="540385"/>
                  <wp:effectExtent l="19050" t="0" r="0" b="0"/>
                  <wp:docPr id="169" name="Рисунок 169" descr="http://ftemk.mpei.ac.ru/ctlw/pubs/etm/magnet/06.11.2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http://ftemk.mpei.ac.ru/ctlw/pubs/etm/magnet/06.11.2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645" cy="540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92" w:type="dxa"/>
            <w:vAlign w:val="center"/>
            <w:hideMark/>
          </w:tcPr>
          <w:p w:rsidR="00487BAD" w:rsidRPr="00487BAD" w:rsidRDefault="00EF623F" w:rsidP="00FC55FF">
            <w:p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87B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</w:t>
            </w:r>
            <w:proofErr w:type="gramEnd"/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/кг</w:t>
            </w:r>
            <w:r w:rsidRPr="00487B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,</w:t>
            </w:r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где </w:t>
            </w:r>
            <w:r w:rsidRPr="00487BAD">
              <w:rPr>
                <w:rFonts w:ascii="Symbol" w:eastAsia="Times New Roman" w:hAnsi="Symbol" w:cs="Times New Roman"/>
                <w:color w:val="000000"/>
                <w:sz w:val="24"/>
                <w:szCs w:val="24"/>
                <w:lang w:eastAsia="ru-RU"/>
              </w:rPr>
              <w:t></w:t>
            </w:r>
            <w:r w:rsidRPr="00487BAD">
              <w:rPr>
                <w:rFonts w:ascii="Symbol" w:eastAsia="Times New Roman" w:hAnsi="Symbol" w:cs="Times New Roman"/>
                <w:color w:val="000000"/>
                <w:sz w:val="24"/>
                <w:szCs w:val="24"/>
                <w:lang w:eastAsia="ru-RU"/>
              </w:rPr>
              <w:t></w:t>
            </w:r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плотность материала, кг/м</w:t>
            </w:r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 w:rsidRPr="00487B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  <w:r w:rsidRPr="00487B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Потери на вихревые токи для листового образца </w:t>
      </w:r>
    </w:p>
    <w:p w:rsidR="00EF623F" w:rsidRPr="00487BAD" w:rsidRDefault="00EF623F" w:rsidP="00EF623F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position w:val="-28"/>
          <w:sz w:val="24"/>
          <w:szCs w:val="24"/>
          <w:lang w:eastAsia="ru-RU"/>
        </w:rPr>
        <w:lastRenderedPageBreak/>
        <w:drawing>
          <wp:inline distT="0" distB="0" distL="0" distR="0">
            <wp:extent cx="1288415" cy="476885"/>
            <wp:effectExtent l="19050" t="0" r="0" b="0"/>
            <wp:docPr id="170" name="Рисунок 170" descr="http://ftemk.mpei.ac.ru/ctlw/pubs/etm/magnet/06.11.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://ftemk.mpei.ac.ru/ctlw/pubs/etm/magnet/06.11.25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 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B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vertAlign w:val="subscript"/>
          <w:lang w:val="en-US" w:eastAsia="ru-RU"/>
        </w:rPr>
        <w:t>max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7BAD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амплитуда магнитной индукции, Тл</w:t>
      </w:r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;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f</w:t>
      </w:r>
      <w:proofErr w:type="gramEnd"/>
      <w:r w:rsidRPr="00487BAD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 </w:t>
      </w:r>
      <w:r w:rsidRPr="00487BAD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частота переменного тока, Гц;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87BA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d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7BAD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толщина листа, </w:t>
      </w:r>
      <w:proofErr w:type="gram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gram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</w:t>
      </w:r>
      <w:r w:rsidRPr="00487BAD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плотность, </w:t>
      </w:r>
      <w:proofErr w:type="gram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кг</w:t>
      </w:r>
      <w:proofErr w:type="gram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/м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87B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;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</w:t>
      </w:r>
      <w:r w:rsidRPr="00487BAD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sym w:font="Symbol" w:char="002D"/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удельное </w:t>
      </w:r>
      <w:proofErr w:type="spell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электросопротивление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Ом</w:t>
      </w:r>
      <w:proofErr w:type="gram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.</w:t>
      </w:r>
      <w:proofErr w:type="gram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Дополнительные потери или потери на магнитную вязкость (магнитное последействие) обычно находят как разность между полными потерями и суммой потерь на гистерезис и вихревые токи </w:t>
      </w:r>
    </w:p>
    <w:p w:rsidR="00EF623F" w:rsidRPr="00487BAD" w:rsidRDefault="00EF623F" w:rsidP="00EF623F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Д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proofErr w:type="gram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Р-</w:t>
      </w:r>
      <w:proofErr w:type="gramEnd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(Р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Г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+Р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В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).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Магнитная вязкость </w:t>
      </w:r>
      <w:proofErr w:type="spell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J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n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=J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n</w:t>
      </w:r>
      <w:proofErr w:type="spellEnd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spell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proofErr w:type="spellEnd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зависит от времени действия магнитного поля. 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J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включении магнитного поля 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быстро достигает значения 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J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затем со временем возрастает в соответствии с формулой </w:t>
      </w:r>
    </w:p>
    <w:p w:rsidR="00EF623F" w:rsidRPr="00487BAD" w:rsidRDefault="00EF623F" w:rsidP="00EF623F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proofErr w:type="gram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J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n</w:t>
      </w:r>
      <w:proofErr w:type="spellEnd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(</w:t>
      </w:r>
      <w:proofErr w:type="gramEnd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t)=</w:t>
      </w:r>
      <w:proofErr w:type="spell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J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no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(1-exp(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-t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/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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),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где </w:t>
      </w:r>
      <w:proofErr w:type="spell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J</w:t>
      </w:r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no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намагниченность при </w:t>
      </w:r>
      <w:proofErr w:type="spellStart"/>
      <w:r w:rsidRPr="00487B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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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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время релаксации. На рисунке показана зависимость напряженности магнитного поля и </w:t>
      </w:r>
      <w:proofErr w:type="spell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намагниченностиот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времени действия магнитного поля. В магнитотвердых магнитных материалах время 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</w:t>
      </w:r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магнитной релаксации может достигать нескольких минут. Такое явление называют </w:t>
      </w:r>
      <w:proofErr w:type="spellStart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сверхвязкостью</w:t>
      </w:r>
      <w:proofErr w:type="spellEnd"/>
      <w:r w:rsidRPr="00487B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Тангенс угла магнитных потерь используют в переменных полях. Его можно выразить через параметры эквивалентной схемы, показанной на рисунке. 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Индуктивную катушку с сердечником из магнитного материала представляют в виде последовательной схемы из индуктивности 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L 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 активного сопротивления 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R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Пренебрегая собственной емкостью и сопротивлением обмотки катушки, получаем </w:t>
      </w:r>
    </w:p>
    <w:p w:rsidR="00EF623F" w:rsidRPr="00487BAD" w:rsidRDefault="00EF623F" w:rsidP="00EF623F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tg</w:t>
      </w:r>
      <w:proofErr w:type="spellEnd"/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</w:t>
      </w:r>
      <w:proofErr w:type="spellStart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м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=</w:t>
      </w:r>
      <w:proofErr w:type="spellEnd"/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r</w:t>
      </w:r>
      <w:proofErr w:type="gramStart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/(</w:t>
      </w:r>
      <w:proofErr w:type="gramEnd"/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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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L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).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Активная мощность Р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а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: </w:t>
      </w:r>
    </w:p>
    <w:p w:rsidR="00EF623F" w:rsidRPr="00487BAD" w:rsidRDefault="00EF623F" w:rsidP="00EF623F">
      <w:pPr>
        <w:ind w:left="0"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Р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bscript"/>
          <w:lang w:eastAsia="ru-RU"/>
        </w:rPr>
        <w:t>а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=J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vertAlign w:val="superscript"/>
          <w:lang w:eastAsia="ru-RU"/>
        </w:rPr>
        <w:t xml:space="preserve">2 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 xml:space="preserve">. 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</w:t>
      </w:r>
      <w:r w:rsidRPr="00487BA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en-US" w:eastAsia="ru-RU"/>
        </w:rPr>
        <w:t>L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 xml:space="preserve"> . </w:t>
      </w:r>
      <w:proofErr w:type="spellStart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tg</w:t>
      </w:r>
      <w:proofErr w:type="spellEnd"/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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м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</w:t>
      </w:r>
    </w:p>
    <w:p w:rsidR="00EF623F" w:rsidRPr="00487BAD" w:rsidRDefault="00EF623F" w:rsidP="00EF623F">
      <w:pPr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Величина, обратная </w:t>
      </w:r>
      <w:proofErr w:type="spellStart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tg</w:t>
      </w:r>
      <w:r w:rsidRPr="00487BAD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</w:t>
      </w:r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bscript"/>
          <w:lang w:eastAsia="ru-RU"/>
        </w:rPr>
        <w:t>м</w:t>
      </w:r>
      <w:proofErr w:type="spellEnd"/>
      <w:r w:rsidRPr="00487B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называется добротностью сердечника. </w:t>
      </w:r>
    </w:p>
    <w:p w:rsidR="00394C75" w:rsidRDefault="00394C75">
      <w:pPr>
        <w:rPr>
          <w:lang w:val="kk-KZ"/>
        </w:rPr>
      </w:pPr>
    </w:p>
    <w:p w:rsidR="00EF623F" w:rsidRDefault="00EF623F">
      <w:pPr>
        <w:rPr>
          <w:lang w:val="kk-KZ"/>
        </w:rPr>
      </w:pPr>
    </w:p>
    <w:p w:rsidR="00EF623F" w:rsidRDefault="00EF623F">
      <w:pPr>
        <w:rPr>
          <w:rFonts w:ascii="Times New Roman" w:hAnsi="Times New Roman" w:cs="Times New Roman"/>
          <w:sz w:val="24"/>
          <w:lang w:val="kk-KZ"/>
        </w:rPr>
      </w:pPr>
      <w:r w:rsidRPr="00EF623F">
        <w:rPr>
          <w:rFonts w:ascii="Times New Roman" w:hAnsi="Times New Roman" w:cs="Times New Roman"/>
          <w:b/>
          <w:sz w:val="24"/>
        </w:rPr>
        <w:t>Вопрос</w:t>
      </w:r>
      <w:r w:rsidRPr="00EF623F">
        <w:rPr>
          <w:rFonts w:ascii="Times New Roman" w:hAnsi="Times New Roman" w:cs="Times New Roman"/>
          <w:sz w:val="24"/>
        </w:rPr>
        <w:t xml:space="preserve">. </w:t>
      </w:r>
    </w:p>
    <w:p w:rsidR="00EF623F" w:rsidRDefault="00EF623F" w:rsidP="00EF623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lang w:val="kk-KZ"/>
        </w:rPr>
      </w:pPr>
      <w:r w:rsidRPr="00EF623F">
        <w:rPr>
          <w:rFonts w:ascii="Times New Roman" w:hAnsi="Times New Roman" w:cs="Times New Roman"/>
          <w:sz w:val="24"/>
        </w:rPr>
        <w:t>Что такое основные кривые намагничивания?</w:t>
      </w:r>
    </w:p>
    <w:p w:rsidR="00EF623F" w:rsidRDefault="00EF623F" w:rsidP="00EF623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>Что такое магнитная проницаемость?</w:t>
      </w:r>
    </w:p>
    <w:p w:rsidR="00EF623F" w:rsidRDefault="00EF623F" w:rsidP="00EF623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>Что такое намагниченность?</w:t>
      </w:r>
    </w:p>
    <w:p w:rsidR="00EF623F" w:rsidRDefault="00EF623F" w:rsidP="00EF623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>Как определяют потери в магнитных материалах?</w:t>
      </w:r>
    </w:p>
    <w:p w:rsidR="00EF623F" w:rsidRPr="00EF623F" w:rsidRDefault="00EF623F" w:rsidP="00EF623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lang w:val="kk-KZ"/>
        </w:rPr>
      </w:pPr>
      <w:r>
        <w:rPr>
          <w:rFonts w:ascii="Times New Roman" w:hAnsi="Times New Roman" w:cs="Times New Roman"/>
          <w:sz w:val="24"/>
          <w:lang w:val="kk-KZ"/>
        </w:rPr>
        <w:t xml:space="preserve">Тангенс угла магнитных потерь? </w:t>
      </w:r>
    </w:p>
    <w:sectPr w:rsidR="00EF623F" w:rsidRPr="00EF623F" w:rsidSect="00394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96315"/>
    <w:multiLevelType w:val="hybridMultilevel"/>
    <w:tmpl w:val="70B07048"/>
    <w:lvl w:ilvl="0" w:tplc="1B642F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47727"/>
    <w:multiLevelType w:val="hybridMultilevel"/>
    <w:tmpl w:val="33E4F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F623F"/>
    <w:rsid w:val="00394C75"/>
    <w:rsid w:val="005C21EA"/>
    <w:rsid w:val="00EF6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EF623F"/>
    <w:pPr>
      <w:spacing w:before="100" w:beforeAutospacing="1" w:after="100" w:afterAutospacing="1"/>
      <w:ind w:left="0" w:firstLine="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F623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F62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62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591</Words>
  <Characters>3374</Characters>
  <Application>Microsoft Office Word</Application>
  <DocSecurity>0</DocSecurity>
  <Lines>28</Lines>
  <Paragraphs>7</Paragraphs>
  <ScaleCrop>false</ScaleCrop>
  <Company>Grizli777</Company>
  <LinksUpToDate>false</LinksUpToDate>
  <CharactersWithSpaces>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2015-09-28T14:27:00Z</dcterms:created>
  <dcterms:modified xsi:type="dcterms:W3CDTF">2015-09-28T14:32:00Z</dcterms:modified>
</cp:coreProperties>
</file>